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 xml:space="preserve">по предмету </w:t>
      </w:r>
      <w:r w:rsidR="006E2B6F" w:rsidRPr="00B96087">
        <w:t>Русский язык</w:t>
      </w:r>
      <w:r w:rsidR="002C7045">
        <w:t xml:space="preserve">. </w:t>
      </w:r>
      <w:r w:rsidR="002C7045">
        <w:t>Факультатив</w:t>
      </w:r>
      <w:r w:rsidR="001B6977">
        <w:t>ный курс</w:t>
      </w:r>
      <w:bookmarkStart w:id="0" w:name="_GoBack"/>
      <w:bookmarkEnd w:id="0"/>
      <w:r w:rsidR="00911A92">
        <w:t xml:space="preserve"> (базовый уровень)</w:t>
      </w:r>
    </w:p>
    <w:p w:rsidR="002C7045" w:rsidRDefault="002C7045" w:rsidP="005C58C4">
      <w:pPr>
        <w:ind w:left="570"/>
        <w:jc w:val="center"/>
        <w:rPr>
          <w:b/>
        </w:rPr>
      </w:pPr>
    </w:p>
    <w:p w:rsidR="007531CD" w:rsidRPr="00B96087" w:rsidRDefault="002C7045" w:rsidP="005C58C4">
      <w:pPr>
        <w:ind w:left="570"/>
        <w:jc w:val="center"/>
        <w:rPr>
          <w:b/>
        </w:rPr>
      </w:pPr>
      <w:r>
        <w:rPr>
          <w:b/>
        </w:rPr>
        <w:t xml:space="preserve">7 </w:t>
      </w:r>
      <w:r w:rsidR="007531CD" w:rsidRPr="00B96087">
        <w:rPr>
          <w:b/>
        </w:rPr>
        <w:t>класс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0C6143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B557D8" w:rsidRPr="00B96087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lastRenderedPageBreak/>
        <w:t xml:space="preserve">Предметные результаты освоения программы по </w:t>
      </w:r>
      <w:r w:rsidR="002C7045">
        <w:rPr>
          <w:b/>
          <w:color w:val="000000"/>
        </w:rPr>
        <w:t xml:space="preserve">факультативный курс </w:t>
      </w:r>
      <w:r w:rsidRPr="00B96087">
        <w:rPr>
          <w:b/>
          <w:color w:val="000000"/>
        </w:rPr>
        <w:t>«Русский язык»</w:t>
      </w:r>
    </w:p>
    <w:p w:rsidR="006A0448" w:rsidRDefault="002C7045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015E7" w:rsidRPr="00B9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9D" w:rsidRPr="00B9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928AB" w:rsidRDefault="006928AB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DF" w:rsidRPr="00EB3CDF" w:rsidRDefault="00EB3CDF" w:rsidP="00EB3CDF">
      <w:pPr>
        <w:ind w:left="567"/>
        <w:jc w:val="both"/>
      </w:pPr>
      <w:r w:rsidRPr="00EB3CDF">
        <w:t xml:space="preserve">1. </w:t>
      </w:r>
      <w:r>
        <w:t>Воспитание ч</w:t>
      </w:r>
      <w:r w:rsidRPr="00EB3CDF">
        <w:t>уткост</w:t>
      </w:r>
      <w:r>
        <w:t>и</w:t>
      </w:r>
      <w:r w:rsidRPr="00EB3CDF">
        <w:t xml:space="preserve"> к красоте и выразительности родной речи, любовь к русскому языку, интерес к его изучению.</w:t>
      </w:r>
    </w:p>
    <w:p w:rsidR="00EB3CDF" w:rsidRPr="00EB3CDF" w:rsidRDefault="00EB3CDF" w:rsidP="00EB3CDF">
      <w:pPr>
        <w:ind w:left="567"/>
        <w:jc w:val="both"/>
      </w:pPr>
      <w:r w:rsidRPr="00EB3CDF">
        <w:t>2. Знакомство с изобразительными возможностями русского языка в разных его проявлениях.</w:t>
      </w:r>
    </w:p>
    <w:p w:rsidR="00EB3CDF" w:rsidRPr="00EB3CDF" w:rsidRDefault="00EB3CDF" w:rsidP="00EB3CDF">
      <w:pPr>
        <w:ind w:left="567"/>
        <w:jc w:val="both"/>
      </w:pPr>
      <w:r w:rsidRPr="00EB3CDF">
        <w:t>3. Углубление сведений по фонетике, лексике, словообразованию, грамматике и правописанию</w:t>
      </w:r>
    </w:p>
    <w:p w:rsidR="00EB3CDF" w:rsidRPr="00EB3CDF" w:rsidRDefault="00EB3CDF" w:rsidP="00EB3CDF">
      <w:pPr>
        <w:ind w:left="567"/>
        <w:jc w:val="both"/>
      </w:pPr>
      <w:r w:rsidRPr="00EB3CDF">
        <w:t>4. Совершенствование важнейших речевых умений, формирование элементарных навыков лингвистического анализа и выразительного чтения художественного произведения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5. Представление об основных функциях языка, о  месте рус</w:t>
      </w:r>
      <w:r w:rsidRPr="00EB3CDF">
        <w:rPr>
          <w:color w:val="333333"/>
        </w:rPr>
        <w:softHyphen/>
        <w:t xml:space="preserve">ского языка среди других языков мира. 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6. Понимание места родного языка в системе гуманитар</w:t>
      </w:r>
      <w:r w:rsidRPr="00EB3CDF">
        <w:rPr>
          <w:color w:val="333333"/>
        </w:rPr>
        <w:softHyphen/>
        <w:t>ных наук и его роли в образовании в целом;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7. Усвоение основ научных знаний о родном языке; пони</w:t>
      </w:r>
      <w:r w:rsidRPr="00EB3CDF">
        <w:rPr>
          <w:color w:val="333333"/>
        </w:rPr>
        <w:softHyphen/>
        <w:t>мание взаимосвязи его уровней и единиц;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 xml:space="preserve">8. </w:t>
      </w:r>
      <w:proofErr w:type="gramStart"/>
      <w:r w:rsidRPr="00EB3CDF">
        <w:rPr>
          <w:color w:val="333333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EB3CDF">
        <w:rPr>
          <w:color w:val="333333"/>
        </w:rPr>
        <w:softHyphen/>
        <w:t>ский, официально-деловой стили, язык художественной лите</w:t>
      </w:r>
      <w:r w:rsidRPr="00EB3CDF">
        <w:rPr>
          <w:color w:val="333333"/>
        </w:rPr>
        <w:softHyphen/>
        <w:t>ратуры; жанры научного, публицистического, официально-де</w:t>
      </w:r>
      <w:r w:rsidRPr="00EB3CDF">
        <w:rPr>
          <w:color w:val="333333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EB3CDF">
        <w:rPr>
          <w:color w:val="333333"/>
        </w:rPr>
        <w:t xml:space="preserve"> основные единицы языка, их признаки и осо</w:t>
      </w:r>
      <w:r w:rsidRPr="00EB3CDF">
        <w:rPr>
          <w:color w:val="333333"/>
        </w:rPr>
        <w:softHyphen/>
        <w:t>бенности употребления в речи;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9.Овладение основными стилистическими ресурсами лекси</w:t>
      </w:r>
      <w:r w:rsidRPr="00EB3CDF">
        <w:rPr>
          <w:color w:val="333333"/>
        </w:rPr>
        <w:softHyphen/>
        <w:t>ки и фразеологии русского языка, основными нормами русско</w:t>
      </w:r>
      <w:r w:rsidRPr="00EB3CDF">
        <w:rPr>
          <w:color w:val="333333"/>
        </w:rPr>
        <w:softHyphen/>
        <w:t>го литературного языка (орфоэпическими, лексическими, грам</w:t>
      </w:r>
      <w:r w:rsidRPr="00EB3CDF">
        <w:rPr>
          <w:color w:val="333333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 xml:space="preserve">10. </w:t>
      </w:r>
      <w:proofErr w:type="gramStart"/>
      <w:r w:rsidRPr="00EB3CDF">
        <w:rPr>
          <w:color w:val="333333"/>
        </w:rPr>
        <w:t>Опознавание и анализ основных единиц языка, грамма</w:t>
      </w:r>
      <w:r w:rsidRPr="00EB3CDF">
        <w:rPr>
          <w:color w:val="333333"/>
        </w:rPr>
        <w:softHyphen/>
        <w:t>тических категорий языка, уместное употребление языковых единиц адекватно ситуации речевого общения;</w:t>
      </w:r>
      <w:proofErr w:type="gramEnd"/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11.Проведение различных видов анализа слова (фонетиче</w:t>
      </w:r>
      <w:r w:rsidRPr="00EB3CDF">
        <w:rPr>
          <w:color w:val="333333"/>
        </w:rPr>
        <w:softHyphen/>
        <w:t>ского, морфемного, словообразовательного, лексического, мор</w:t>
      </w:r>
      <w:r w:rsidRPr="00EB3CDF">
        <w:rPr>
          <w:color w:val="333333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EB3CDF">
        <w:rPr>
          <w:color w:val="333333"/>
        </w:rPr>
        <w:softHyphen/>
        <w:t>делённым функциональным разновидностям языка, особенно</w:t>
      </w:r>
      <w:r w:rsidRPr="00EB3CDF">
        <w:rPr>
          <w:color w:val="333333"/>
        </w:rPr>
        <w:softHyphen/>
        <w:t>стей языкового оформления, использования выразительных средств языка;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12.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языка, способ</w:t>
      </w:r>
      <w:r w:rsidRPr="00EB3CDF">
        <w:rPr>
          <w:color w:val="333333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EB3CDF" w:rsidRPr="00EB3CDF" w:rsidRDefault="00EB3CDF" w:rsidP="00EB3CDF">
      <w:pPr>
        <w:shd w:val="clear" w:color="auto" w:fill="FFFFFF"/>
        <w:ind w:left="567"/>
        <w:jc w:val="both"/>
        <w:rPr>
          <w:color w:val="333333"/>
        </w:rPr>
      </w:pPr>
      <w:r w:rsidRPr="00EB3CDF">
        <w:rPr>
          <w:color w:val="333333"/>
        </w:rPr>
        <w:t>13. Развитие креативных способностей и художественного вкуса через знакомство с выразительными возможностями русской речи, с экспрессивной, изобразительной функцией её элементов</w:t>
      </w:r>
    </w:p>
    <w:p w:rsidR="006928AB" w:rsidRPr="006928AB" w:rsidRDefault="006928AB" w:rsidP="006928AB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6928AB">
        <w:rPr>
          <w:b/>
        </w:rPr>
        <w:t>Содержание курса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О родном языке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Русский язык среди других языков мира.</w:t>
      </w:r>
    </w:p>
    <w:p w:rsidR="006928AB" w:rsidRPr="006928AB" w:rsidRDefault="006928AB" w:rsidP="00EB3CDF">
      <w:pPr>
        <w:ind w:left="567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Писатели и учёные о богатстве и выразительности русского языка.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Звуковые образные средства русского языка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b/>
          <w:lang w:eastAsia="en-US"/>
        </w:rPr>
        <w:t>-</w:t>
      </w:r>
      <w:r w:rsidRPr="006928AB">
        <w:rPr>
          <w:rFonts w:eastAsia="Calibri"/>
          <w:lang w:eastAsia="en-US"/>
        </w:rPr>
        <w:t xml:space="preserve"> Звуковая речь как основная форма существования языка.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Звуковая организация художественного текста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lastRenderedPageBreak/>
        <w:t>- Звукопись в художественной речи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-Два типа звуковых повторов: аллитерация и ассонанс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Звук и смысл; смысловая функция звукописи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Скороговорки как словесные шутки, построенные на звукописи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Рифма</w:t>
      </w:r>
    </w:p>
    <w:p w:rsidR="006928AB" w:rsidRPr="006928AB" w:rsidRDefault="006928AB" w:rsidP="00EB3CDF">
      <w:pPr>
        <w:ind w:left="567"/>
        <w:contextualSpacing/>
        <w:jc w:val="both"/>
        <w:rPr>
          <w:rFonts w:eastAsia="Calibri"/>
          <w:lang w:eastAsia="en-US"/>
        </w:rPr>
      </w:pPr>
      <w:r w:rsidRPr="006928AB">
        <w:rPr>
          <w:rFonts w:eastAsia="Calibri"/>
          <w:b/>
          <w:lang w:eastAsia="en-US"/>
        </w:rPr>
        <w:t xml:space="preserve">- </w:t>
      </w:r>
      <w:r w:rsidRPr="006928AB">
        <w:rPr>
          <w:rFonts w:eastAsia="Calibri"/>
          <w:lang w:eastAsia="en-US"/>
        </w:rPr>
        <w:t xml:space="preserve">Рифма как созвучные повторы в поэтическом тексте. 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proofErr w:type="gramStart"/>
      <w:r w:rsidRPr="006928AB">
        <w:rPr>
          <w:rFonts w:eastAsia="Calibri"/>
          <w:lang w:eastAsia="en-US"/>
        </w:rPr>
        <w:t>- Виды рифм (точная и неточная; простая и составная; усечённая рифма; мужские, женские, дактилические, гипердактилические; смежные (парные), кольцевые (опоясывающие), перекрёстные</w:t>
      </w:r>
      <w:proofErr w:type="gramEnd"/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Белые стихи. Рифмованная проза</w:t>
      </w:r>
    </w:p>
    <w:p w:rsidR="006928AB" w:rsidRPr="006928AB" w:rsidRDefault="006928AB" w:rsidP="00EB3CDF">
      <w:pPr>
        <w:ind w:left="567"/>
        <w:contextualSpacing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Строфа как объединённые рифмой стихи. Различные типы строф: двустишие, трёхстишие (терцины), 4-, 5-, 6-стишие, восьмистишие (октава).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Словесное ударение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b/>
          <w:lang w:eastAsia="en-US"/>
        </w:rPr>
        <w:t>-</w:t>
      </w:r>
      <w:r w:rsidRPr="006928AB">
        <w:rPr>
          <w:rFonts w:eastAsia="Calibri"/>
          <w:lang w:eastAsia="en-US"/>
        </w:rPr>
        <w:t xml:space="preserve"> Особенность словесного ударения в русском языке (</w:t>
      </w:r>
      <w:proofErr w:type="gramStart"/>
      <w:r w:rsidRPr="006928AB">
        <w:rPr>
          <w:rFonts w:eastAsia="Calibri"/>
          <w:lang w:eastAsia="en-US"/>
        </w:rPr>
        <w:t>силовое</w:t>
      </w:r>
      <w:proofErr w:type="gramEnd"/>
      <w:r w:rsidRPr="006928AB">
        <w:rPr>
          <w:rFonts w:eastAsia="Calibri"/>
          <w:lang w:eastAsia="en-US"/>
        </w:rPr>
        <w:t>, подвижное, свободное). Смысловая функция словесного ударения.</w:t>
      </w:r>
    </w:p>
    <w:p w:rsidR="006928AB" w:rsidRPr="006928AB" w:rsidRDefault="006928AB" w:rsidP="00EB3CDF">
      <w:pPr>
        <w:ind w:left="567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Организующая роль словесного ударения в поэтической речи. Стихотворный размер как заданная схема ритмического чередования ударных и безударных слогов.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b/>
          <w:lang w:eastAsia="en-US"/>
        </w:rPr>
        <w:t>-</w:t>
      </w:r>
      <w:r w:rsidRPr="006928AB">
        <w:rPr>
          <w:rFonts w:eastAsia="Calibri"/>
          <w:lang w:eastAsia="en-US"/>
        </w:rPr>
        <w:t xml:space="preserve"> Организующая роль словесного ударения в поэтической речи. Стихотворный размер как заданная схема ритмического чередования ударных и безударных слогов. Размер двусложный (ямб, хорей). Размер трёхсложный (дактиль, амфибрахий, анапест).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Интонация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Интонация как ритмико-мелодическая сторона звучащей речи.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Основные элементы интонации  и их смыслоразличительная роль (логическое ударение, пауза, мелодика, темп, тембр речи). Изобразительные возможности интонации.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Логическое ударение как выделение в произношении одного из слов для усиления его смысловой нагрузки в предложении, тексте.</w:t>
      </w:r>
    </w:p>
    <w:p w:rsidR="006928AB" w:rsidRPr="006928AB" w:rsidRDefault="006928AB" w:rsidP="00EB3CDF">
      <w:pPr>
        <w:ind w:left="567"/>
        <w:contextualSpacing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 xml:space="preserve"> - Особенности расстановки ударения в наиболее типичных синтаксических конструкциях (конструкции со значением противопоставления, сравнения и т.п.)</w:t>
      </w:r>
    </w:p>
    <w:p w:rsidR="006928AB" w:rsidRPr="006928AB" w:rsidRDefault="006928AB" w:rsidP="00EB3CDF">
      <w:pPr>
        <w:ind w:left="567"/>
        <w:contextualSpacing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Выделение логическим ударением нового и ключевого понятия в тексте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 xml:space="preserve">    - Пауза, её смыслоразличительная роль. Паузы логические (смысловые) и психологические (пауза припоминания, умолчания, напряжения). Основные 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Виды психологических пауз (пауза припоминания, умолчания, напряжения и др.) Особенности обозначения пауз в письменном художественном тексте.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Мелодика как особенность интонационного рисунка речи.  Способы графического обозначения на письме движения голоса при подготовке к выразительному чтению текста.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Характеристика интонационного рисунка наиболее типичных синтаксических конструкций (вопросительные, повествовательные предложения; предложения с обособленными членами и т.д.).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Мелодика небольшого текста. Закон логической перспективы: анализ мелодической стороны художественного текста.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Мелодика предложений и музыкальность, напевность поэтического текста.</w:t>
      </w:r>
    </w:p>
    <w:p w:rsidR="006928AB" w:rsidRPr="006928AB" w:rsidRDefault="006928AB" w:rsidP="00EB3CDF">
      <w:pPr>
        <w:ind w:left="567"/>
        <w:contextualSpacing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Фонетико-интонационный анализ и выразительное чтение художественных произведений.</w:t>
      </w:r>
    </w:p>
    <w:p w:rsidR="006928AB" w:rsidRPr="006928AB" w:rsidRDefault="006928AB" w:rsidP="00EB3CDF">
      <w:pPr>
        <w:ind w:left="567"/>
        <w:contextualSpacing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Изобразительные возможности средств письма.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Употребление графических знаков для фиксации речи на письме</w:t>
      </w:r>
      <w:proofErr w:type="gramStart"/>
      <w:r w:rsidRPr="006928AB">
        <w:rPr>
          <w:rFonts w:eastAsia="Calibri"/>
          <w:lang w:eastAsia="en-US"/>
        </w:rPr>
        <w:t>.</w:t>
      </w:r>
      <w:proofErr w:type="gramEnd"/>
      <w:r w:rsidRPr="006928AB">
        <w:rPr>
          <w:rFonts w:eastAsia="Calibri"/>
          <w:lang w:eastAsia="en-US"/>
        </w:rPr>
        <w:t xml:space="preserve"> </w:t>
      </w:r>
      <w:proofErr w:type="gramStart"/>
      <w:r w:rsidRPr="006928AB">
        <w:rPr>
          <w:rFonts w:eastAsia="Calibri"/>
          <w:lang w:eastAsia="en-US"/>
        </w:rPr>
        <w:t>в</w:t>
      </w:r>
      <w:proofErr w:type="gramEnd"/>
      <w:r w:rsidRPr="006928AB">
        <w:rPr>
          <w:rFonts w:eastAsia="Calibri"/>
          <w:lang w:eastAsia="en-US"/>
        </w:rPr>
        <w:t>ключение в систему изобразительных средств разных элементов письма: особенности начертания и написания слов, расположение строк, знаки препинания и т.п.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Приёмы усиления образности художественного текста, создание зрительных эффектов с помощью сре</w:t>
      </w:r>
      <w:proofErr w:type="gramStart"/>
      <w:r w:rsidRPr="006928AB">
        <w:rPr>
          <w:rFonts w:eastAsia="Calibri"/>
          <w:lang w:eastAsia="en-US"/>
        </w:rPr>
        <w:t>дств гр</w:t>
      </w:r>
      <w:proofErr w:type="gramEnd"/>
      <w:r w:rsidRPr="006928AB">
        <w:rPr>
          <w:rFonts w:eastAsia="Calibri"/>
          <w:lang w:eastAsia="en-US"/>
        </w:rPr>
        <w:t>афики: фигурное расположение текста, смена шрифтов, употребление графический средств выделения ключевых слов текста (курсив, разрядка), особые приёмы включения в текст числовых обозначений и др.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Акростих как поэтическое произведение, рассчитанное на зрительное восприятие.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Использование знака акцента (словесного ударения) для различения слов-омографов в языковых каламбурах.</w:t>
      </w:r>
    </w:p>
    <w:p w:rsidR="006928AB" w:rsidRPr="006928AB" w:rsidRDefault="006928AB" w:rsidP="00EB3CDF">
      <w:pPr>
        <w:ind w:left="567"/>
        <w:contextualSpacing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lastRenderedPageBreak/>
        <w:t>- Алфавит как источник речевой экспрессии в художественном тексте.  Использование названий старых букв алфавита в литературных произведениях прошлого, а также в составе устойчивых выражений (фразеологизмов, поговорок, пословиц).  Образное переосмысление графического облика буквы.</w:t>
      </w:r>
    </w:p>
    <w:p w:rsidR="006928AB" w:rsidRPr="006928AB" w:rsidRDefault="006928AB" w:rsidP="00EB3CDF">
      <w:pPr>
        <w:ind w:left="567"/>
        <w:contextualSpacing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Орфография</w:t>
      </w:r>
    </w:p>
    <w:p w:rsidR="006928AB" w:rsidRPr="006928AB" w:rsidRDefault="006928AB" w:rsidP="00EB3CDF">
      <w:pPr>
        <w:ind w:left="567"/>
        <w:jc w:val="both"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-Орфография как система обязательных норм письменной речи.  Сознательное нарушение орфографических норм как художественный приём и его основные функции: привлечение внимания к ключевому слову текста, передача ненормативного произношения слова литературным героем, показ внутреннего состояния персонажа, уровня его образованности, демонстрация особенностей темпа и ритма произношения фраз; источник игры слов, средство эзоповского языка.</w:t>
      </w:r>
    </w:p>
    <w:p w:rsidR="006928AB" w:rsidRPr="006928AB" w:rsidRDefault="006928AB" w:rsidP="00EB3CDF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  <w:r w:rsidRPr="006928AB">
        <w:rPr>
          <w:rFonts w:eastAsia="Calibri"/>
          <w:b/>
          <w:lang w:eastAsia="en-US"/>
        </w:rPr>
        <w:t>Пунктуация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 xml:space="preserve">- Пунктуация как система обязательных норм письменной речи. Пунктуация и смысл высказывания. Связь интонации и пунктуации высказывания. </w:t>
      </w:r>
      <w:proofErr w:type="gramStart"/>
      <w:r w:rsidRPr="006928AB">
        <w:rPr>
          <w:rFonts w:eastAsia="Calibri"/>
          <w:lang w:eastAsia="en-US"/>
        </w:rPr>
        <w:t>Стилистические возможности знаков препинания (?! и др.) и сочетания знаков ((!!   !!! ?!   ??? и т.п.)</w:t>
      </w:r>
      <w:proofErr w:type="gramEnd"/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Знаки препинания как средство иносказания (эзоповского языка). Отсутствие знаков препинания как изобразительный приём в художественном тексте.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Сознательное нарушение пунктуационных правил как художественный приём.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Индивидуальные особенности пунктуации русских писателей и поэтов.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Авторские знаки. Анализ текста.</w:t>
      </w:r>
    </w:p>
    <w:p w:rsidR="006928AB" w:rsidRPr="006928AB" w:rsidRDefault="006928AB" w:rsidP="00EB3CDF">
      <w:pPr>
        <w:ind w:left="567"/>
        <w:contextualSpacing/>
        <w:rPr>
          <w:rFonts w:eastAsia="Calibri"/>
          <w:lang w:eastAsia="en-US"/>
        </w:rPr>
      </w:pPr>
      <w:r w:rsidRPr="006928AB">
        <w:rPr>
          <w:rFonts w:eastAsia="Calibri"/>
          <w:lang w:eastAsia="en-US"/>
        </w:rPr>
        <w:t>- Анализ фонетико-интонационных, пунктуационных, графико-орфографических особенностей художественного текста и выразительное его чтение.</w:t>
      </w:r>
    </w:p>
    <w:p w:rsidR="006928AB" w:rsidRPr="006928AB" w:rsidRDefault="006928AB" w:rsidP="006928AB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6928AB" w:rsidRPr="00B96087" w:rsidRDefault="006928AB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087" w:rsidRDefault="00D848CA" w:rsidP="00D848CA">
      <w:pPr>
        <w:spacing w:line="360" w:lineRule="auto"/>
        <w:ind w:left="1134"/>
        <w:contextualSpacing/>
        <w:jc w:val="center"/>
        <w:rPr>
          <w:b/>
        </w:rPr>
      </w:pPr>
      <w:bookmarkStart w:id="1" w:name="_Toc414553134"/>
      <w:bookmarkStart w:id="2" w:name="_Toc287934277"/>
      <w:bookmarkStart w:id="3" w:name="_Toc287551922"/>
      <w:bookmarkStart w:id="4" w:name="bookmark4"/>
      <w:r w:rsidRPr="00D848CA">
        <w:rPr>
          <w:b/>
        </w:rPr>
        <w:t>Тематическое планирование</w:t>
      </w:r>
    </w:p>
    <w:p w:rsidR="00D848CA" w:rsidRPr="00D848CA" w:rsidRDefault="00D848CA" w:rsidP="00D848CA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D848CA" w:rsidRPr="00B96087" w:rsidTr="00EB3CDF">
        <w:tc>
          <w:tcPr>
            <w:tcW w:w="7938" w:type="dxa"/>
          </w:tcPr>
          <w:p w:rsidR="00D848CA" w:rsidRPr="00B96087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D848CA" w:rsidRPr="00B96087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848CA" w:rsidRPr="00B96087" w:rsidTr="00EB3CDF">
        <w:tc>
          <w:tcPr>
            <w:tcW w:w="7938" w:type="dxa"/>
            <w:vAlign w:val="center"/>
          </w:tcPr>
          <w:p w:rsidR="00D848CA" w:rsidRPr="002B27DF" w:rsidRDefault="002B27DF" w:rsidP="00B96087">
            <w:pPr>
              <w:jc w:val="both"/>
              <w:rPr>
                <w:b/>
                <w:bCs/>
                <w:sz w:val="24"/>
                <w:szCs w:val="24"/>
              </w:rPr>
            </w:pPr>
            <w:r w:rsidRPr="002B27DF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D848CA" w:rsidRPr="00B96087" w:rsidRDefault="002B27DF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848CA" w:rsidRPr="00B96087" w:rsidTr="00EB3CDF">
        <w:tc>
          <w:tcPr>
            <w:tcW w:w="7938" w:type="dxa"/>
            <w:vAlign w:val="center"/>
          </w:tcPr>
          <w:p w:rsidR="00D848CA" w:rsidRPr="002B27DF" w:rsidRDefault="002B27DF" w:rsidP="00B96087">
            <w:pPr>
              <w:rPr>
                <w:b/>
                <w:sz w:val="24"/>
                <w:szCs w:val="24"/>
              </w:rPr>
            </w:pPr>
            <w:r w:rsidRPr="002B27DF">
              <w:rPr>
                <w:b/>
                <w:sz w:val="24"/>
                <w:szCs w:val="24"/>
              </w:rPr>
              <w:t>Звуковая речь как основная форма существования языка</w:t>
            </w:r>
          </w:p>
        </w:tc>
        <w:tc>
          <w:tcPr>
            <w:tcW w:w="1559" w:type="dxa"/>
          </w:tcPr>
          <w:p w:rsidR="00D848CA" w:rsidRPr="00B96087" w:rsidRDefault="002B27DF" w:rsidP="002B27DF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D848CA" w:rsidRPr="00B96087" w:rsidTr="00EB3CDF">
        <w:tc>
          <w:tcPr>
            <w:tcW w:w="7938" w:type="dxa"/>
            <w:vAlign w:val="center"/>
          </w:tcPr>
          <w:p w:rsidR="00D848CA" w:rsidRPr="002B27DF" w:rsidRDefault="002B27DF" w:rsidP="002B27DF">
            <w:pPr>
              <w:rPr>
                <w:b/>
                <w:sz w:val="24"/>
                <w:szCs w:val="24"/>
              </w:rPr>
            </w:pPr>
            <w:r w:rsidRPr="002B27DF">
              <w:rPr>
                <w:b/>
                <w:sz w:val="24"/>
                <w:szCs w:val="24"/>
              </w:rPr>
              <w:t>Употребление графических знаков для фиксации речи на письме</w:t>
            </w:r>
          </w:p>
        </w:tc>
        <w:tc>
          <w:tcPr>
            <w:tcW w:w="1559" w:type="dxa"/>
          </w:tcPr>
          <w:p w:rsidR="00D848CA" w:rsidRPr="00B96087" w:rsidRDefault="002B27DF" w:rsidP="007A5AD3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48CA" w:rsidRPr="00B96087" w:rsidTr="00EB3CDF">
        <w:tc>
          <w:tcPr>
            <w:tcW w:w="7938" w:type="dxa"/>
            <w:vAlign w:val="center"/>
          </w:tcPr>
          <w:p w:rsidR="00D848CA" w:rsidRPr="002B27DF" w:rsidRDefault="002B27DF" w:rsidP="00B96087">
            <w:pPr>
              <w:rPr>
                <w:b/>
                <w:sz w:val="24"/>
                <w:szCs w:val="24"/>
              </w:rPr>
            </w:pPr>
            <w:r w:rsidRPr="002B27DF">
              <w:rPr>
                <w:b/>
                <w:sz w:val="24"/>
                <w:szCs w:val="24"/>
              </w:rPr>
              <w:t>Алфавит как источник  речевой экспрессии в художественном тексте</w:t>
            </w:r>
          </w:p>
        </w:tc>
        <w:tc>
          <w:tcPr>
            <w:tcW w:w="1559" w:type="dxa"/>
          </w:tcPr>
          <w:p w:rsidR="00D848CA" w:rsidRPr="00B96087" w:rsidRDefault="002B27DF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B27DF" w:rsidRPr="00B96087" w:rsidTr="00EB3CDF">
        <w:tc>
          <w:tcPr>
            <w:tcW w:w="7938" w:type="dxa"/>
            <w:vAlign w:val="center"/>
          </w:tcPr>
          <w:p w:rsidR="002B27DF" w:rsidRPr="002B27DF" w:rsidRDefault="002B27DF" w:rsidP="00B96087">
            <w:pPr>
              <w:rPr>
                <w:b/>
              </w:rPr>
            </w:pPr>
            <w:r w:rsidRPr="002B27DF">
              <w:rPr>
                <w:b/>
              </w:rPr>
              <w:t>Орфография как система обязательных норм письменной речи</w:t>
            </w:r>
          </w:p>
        </w:tc>
        <w:tc>
          <w:tcPr>
            <w:tcW w:w="1559" w:type="dxa"/>
          </w:tcPr>
          <w:p w:rsidR="002B27DF" w:rsidRPr="00B96087" w:rsidRDefault="002B27DF" w:rsidP="002B27DF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B27DF" w:rsidRPr="00B96087" w:rsidTr="00EB3CDF">
        <w:tc>
          <w:tcPr>
            <w:tcW w:w="7938" w:type="dxa"/>
            <w:vAlign w:val="center"/>
          </w:tcPr>
          <w:p w:rsidR="002B27DF" w:rsidRPr="002B27DF" w:rsidRDefault="002B27DF" w:rsidP="00B96087">
            <w:pPr>
              <w:rPr>
                <w:b/>
              </w:rPr>
            </w:pPr>
            <w:r>
              <w:rPr>
                <w:b/>
              </w:rPr>
              <w:t xml:space="preserve">Пунктуация </w:t>
            </w:r>
            <w:r w:rsidRPr="002B27DF">
              <w:rPr>
                <w:b/>
              </w:rPr>
              <w:t>как система обязательных норм письменной речи</w:t>
            </w:r>
          </w:p>
        </w:tc>
        <w:tc>
          <w:tcPr>
            <w:tcW w:w="1559" w:type="dxa"/>
          </w:tcPr>
          <w:p w:rsidR="002B27DF" w:rsidRDefault="002B27DF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D848CA" w:rsidRPr="00B96087" w:rsidTr="00EB3CDF">
        <w:tc>
          <w:tcPr>
            <w:tcW w:w="7938" w:type="dxa"/>
            <w:vAlign w:val="center"/>
          </w:tcPr>
          <w:p w:rsidR="00D848CA" w:rsidRPr="00D848CA" w:rsidRDefault="00D848CA" w:rsidP="00B96087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848CA" w:rsidRPr="00B96087" w:rsidRDefault="002B27DF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</w:tr>
      <w:bookmarkEnd w:id="1"/>
      <w:bookmarkEnd w:id="2"/>
      <w:bookmarkEnd w:id="3"/>
      <w:bookmarkEnd w:id="4"/>
    </w:tbl>
    <w:p w:rsidR="00997E5F" w:rsidRDefault="00997E5F" w:rsidP="00D848CA">
      <w:pPr>
        <w:jc w:val="both"/>
        <w:outlineLvl w:val="1"/>
        <w:rPr>
          <w:rFonts w:eastAsia="@Arial Unicode MS"/>
          <w:b/>
          <w:bCs/>
          <w:sz w:val="28"/>
          <w:szCs w:val="28"/>
        </w:rPr>
      </w:pPr>
    </w:p>
    <w:sectPr w:rsidR="00997E5F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C5" w:rsidRDefault="005820C5">
      <w:r>
        <w:separator/>
      </w:r>
    </w:p>
  </w:endnote>
  <w:endnote w:type="continuationSeparator" w:id="0">
    <w:p w:rsidR="005820C5" w:rsidRDefault="005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841B15" w:rsidRDefault="00841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B15" w:rsidRDefault="00841B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C5" w:rsidRDefault="005820C5">
      <w:r>
        <w:separator/>
      </w:r>
    </w:p>
  </w:footnote>
  <w:footnote w:type="continuationSeparator" w:id="0">
    <w:p w:rsidR="005820C5" w:rsidRDefault="0058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2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9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21"/>
  </w:num>
  <w:num w:numId="5">
    <w:abstractNumId w:val="10"/>
  </w:num>
  <w:num w:numId="6">
    <w:abstractNumId w:val="23"/>
  </w:num>
  <w:num w:numId="7">
    <w:abstractNumId w:val="8"/>
  </w:num>
  <w:num w:numId="8">
    <w:abstractNumId w:val="24"/>
  </w:num>
  <w:num w:numId="9">
    <w:abstractNumId w:val="29"/>
  </w:num>
  <w:num w:numId="10">
    <w:abstractNumId w:val="31"/>
  </w:num>
  <w:num w:numId="11">
    <w:abstractNumId w:val="16"/>
  </w:num>
  <w:num w:numId="12">
    <w:abstractNumId w:val="26"/>
  </w:num>
  <w:num w:numId="13">
    <w:abstractNumId w:val="20"/>
  </w:num>
  <w:num w:numId="14">
    <w:abstractNumId w:val="30"/>
  </w:num>
  <w:num w:numId="15">
    <w:abstractNumId w:val="0"/>
  </w:num>
  <w:num w:numId="16">
    <w:abstractNumId w:val="27"/>
  </w:num>
  <w:num w:numId="17">
    <w:abstractNumId w:val="32"/>
  </w:num>
  <w:num w:numId="18">
    <w:abstractNumId w:val="19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2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1"/>
  </w:num>
  <w:num w:numId="32">
    <w:abstractNumId w:val="7"/>
  </w:num>
  <w:num w:numId="33">
    <w:abstractNumId w:val="9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32921"/>
    <w:rsid w:val="000503C7"/>
    <w:rsid w:val="0005602B"/>
    <w:rsid w:val="000622ED"/>
    <w:rsid w:val="00067D64"/>
    <w:rsid w:val="00081940"/>
    <w:rsid w:val="00081B2E"/>
    <w:rsid w:val="00082A07"/>
    <w:rsid w:val="000B44E5"/>
    <w:rsid w:val="000C6143"/>
    <w:rsid w:val="000D325E"/>
    <w:rsid w:val="000F60F7"/>
    <w:rsid w:val="0010023A"/>
    <w:rsid w:val="001015E7"/>
    <w:rsid w:val="00134860"/>
    <w:rsid w:val="00153D43"/>
    <w:rsid w:val="00165E32"/>
    <w:rsid w:val="00176E56"/>
    <w:rsid w:val="00193869"/>
    <w:rsid w:val="001B6977"/>
    <w:rsid w:val="001B743C"/>
    <w:rsid w:val="001C2D3A"/>
    <w:rsid w:val="001D5A1C"/>
    <w:rsid w:val="001E5AB8"/>
    <w:rsid w:val="001F6332"/>
    <w:rsid w:val="00215BCB"/>
    <w:rsid w:val="00216C03"/>
    <w:rsid w:val="00224264"/>
    <w:rsid w:val="00246C31"/>
    <w:rsid w:val="0026364B"/>
    <w:rsid w:val="00263B1F"/>
    <w:rsid w:val="00270561"/>
    <w:rsid w:val="00284F95"/>
    <w:rsid w:val="00295729"/>
    <w:rsid w:val="002B27DF"/>
    <w:rsid w:val="002C7045"/>
    <w:rsid w:val="0030112A"/>
    <w:rsid w:val="00304593"/>
    <w:rsid w:val="00304ECE"/>
    <w:rsid w:val="00327239"/>
    <w:rsid w:val="00335A87"/>
    <w:rsid w:val="00377EE2"/>
    <w:rsid w:val="00392590"/>
    <w:rsid w:val="003A6F9B"/>
    <w:rsid w:val="003B0647"/>
    <w:rsid w:val="003D170D"/>
    <w:rsid w:val="003D4CF3"/>
    <w:rsid w:val="0043445C"/>
    <w:rsid w:val="00437CB4"/>
    <w:rsid w:val="00454A25"/>
    <w:rsid w:val="004577C6"/>
    <w:rsid w:val="00462D01"/>
    <w:rsid w:val="00490F25"/>
    <w:rsid w:val="00492729"/>
    <w:rsid w:val="004B7EE0"/>
    <w:rsid w:val="00502AD5"/>
    <w:rsid w:val="005206CD"/>
    <w:rsid w:val="0054374F"/>
    <w:rsid w:val="005567B1"/>
    <w:rsid w:val="0056192D"/>
    <w:rsid w:val="005820C5"/>
    <w:rsid w:val="005C58C4"/>
    <w:rsid w:val="00610C25"/>
    <w:rsid w:val="00621D1E"/>
    <w:rsid w:val="006318C4"/>
    <w:rsid w:val="006577D8"/>
    <w:rsid w:val="006626CA"/>
    <w:rsid w:val="006800AA"/>
    <w:rsid w:val="00683835"/>
    <w:rsid w:val="006928AB"/>
    <w:rsid w:val="006A0448"/>
    <w:rsid w:val="006C2082"/>
    <w:rsid w:val="006E2B6F"/>
    <w:rsid w:val="006F5FD0"/>
    <w:rsid w:val="00702833"/>
    <w:rsid w:val="00704E31"/>
    <w:rsid w:val="00744D56"/>
    <w:rsid w:val="007453F4"/>
    <w:rsid w:val="007531CD"/>
    <w:rsid w:val="00772B5F"/>
    <w:rsid w:val="00777F26"/>
    <w:rsid w:val="00786ED5"/>
    <w:rsid w:val="007940F2"/>
    <w:rsid w:val="007A5AD3"/>
    <w:rsid w:val="007C33DD"/>
    <w:rsid w:val="007C677C"/>
    <w:rsid w:val="007E5FEE"/>
    <w:rsid w:val="007F3F39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1A92"/>
    <w:rsid w:val="0091674F"/>
    <w:rsid w:val="00923A9F"/>
    <w:rsid w:val="009338F5"/>
    <w:rsid w:val="009343AD"/>
    <w:rsid w:val="00944AF4"/>
    <w:rsid w:val="00996D9D"/>
    <w:rsid w:val="00997E5F"/>
    <w:rsid w:val="009A30BC"/>
    <w:rsid w:val="009A3D07"/>
    <w:rsid w:val="009C62BF"/>
    <w:rsid w:val="009E39BA"/>
    <w:rsid w:val="009E4A69"/>
    <w:rsid w:val="009F391F"/>
    <w:rsid w:val="00A00E14"/>
    <w:rsid w:val="00A34E76"/>
    <w:rsid w:val="00A475A8"/>
    <w:rsid w:val="00A623E5"/>
    <w:rsid w:val="00A67FB3"/>
    <w:rsid w:val="00A8624A"/>
    <w:rsid w:val="00AE35C0"/>
    <w:rsid w:val="00AF18A4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E5EDF"/>
    <w:rsid w:val="00C10AE5"/>
    <w:rsid w:val="00C11CC2"/>
    <w:rsid w:val="00C3679D"/>
    <w:rsid w:val="00C36CFC"/>
    <w:rsid w:val="00D128EC"/>
    <w:rsid w:val="00D3336C"/>
    <w:rsid w:val="00D5784A"/>
    <w:rsid w:val="00D57E36"/>
    <w:rsid w:val="00D63B16"/>
    <w:rsid w:val="00D7395F"/>
    <w:rsid w:val="00D848CA"/>
    <w:rsid w:val="00D91DE4"/>
    <w:rsid w:val="00D91E7A"/>
    <w:rsid w:val="00DA1821"/>
    <w:rsid w:val="00DC0E2B"/>
    <w:rsid w:val="00DC46B8"/>
    <w:rsid w:val="00DC59CE"/>
    <w:rsid w:val="00DF0017"/>
    <w:rsid w:val="00DF1A20"/>
    <w:rsid w:val="00DF4F02"/>
    <w:rsid w:val="00DF5BF1"/>
    <w:rsid w:val="00E01F19"/>
    <w:rsid w:val="00E0607A"/>
    <w:rsid w:val="00E87891"/>
    <w:rsid w:val="00E92B88"/>
    <w:rsid w:val="00EA3017"/>
    <w:rsid w:val="00EB3CDF"/>
    <w:rsid w:val="00EE2DC3"/>
    <w:rsid w:val="00EF6C1B"/>
    <w:rsid w:val="00F0625B"/>
    <w:rsid w:val="00F261C5"/>
    <w:rsid w:val="00F343A9"/>
    <w:rsid w:val="00F40AF4"/>
    <w:rsid w:val="00F466A1"/>
    <w:rsid w:val="00F75940"/>
    <w:rsid w:val="00F922D5"/>
    <w:rsid w:val="00F9463B"/>
    <w:rsid w:val="00F964B4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F5D2-52A1-4131-B9C1-7CF9DADF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84</cp:revision>
  <dcterms:created xsi:type="dcterms:W3CDTF">2015-11-09T13:33:00Z</dcterms:created>
  <dcterms:modified xsi:type="dcterms:W3CDTF">2021-01-28T14:43:00Z</dcterms:modified>
</cp:coreProperties>
</file>